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0A" w:rsidRDefault="000A050A" w:rsidP="000A050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R4-2120</w:t>
      </w:r>
      <w:r w:rsidR="00A71A6F">
        <w:rPr>
          <w:rFonts w:ascii="Arial" w:eastAsiaTheme="minorEastAsia" w:hAnsi="Arial" w:cs="Arial"/>
          <w:b/>
          <w:sz w:val="24"/>
          <w:szCs w:val="24"/>
          <w:lang w:eastAsia="zh-CN"/>
        </w:rPr>
        <w:t>416</w:t>
      </w:r>
    </w:p>
    <w:p w:rsidR="004745F6" w:rsidRPr="00C81BBA" w:rsidRDefault="000A050A" w:rsidP="000A050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80643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80643E"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0643E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0643E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.4</w:t>
      </w:r>
    </w:p>
    <w:p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(Samsung)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80643E" w:rsidRPr="0080643E">
        <w:rPr>
          <w:rFonts w:ascii="Arial" w:eastAsiaTheme="minorEastAsia" w:hAnsi="Arial" w:cs="Arial"/>
          <w:color w:val="000000"/>
          <w:sz w:val="22"/>
          <w:lang w:eastAsia="zh-CN"/>
        </w:rPr>
        <w:t>WF on FR2 HST RRM requirements (part 2)</w:t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 xml:space="preserve">Rel-17 </w:t>
      </w:r>
      <w:r w:rsidR="0080643E">
        <w:rPr>
          <w:rFonts w:eastAsiaTheme="minorEastAsia"/>
          <w:lang w:eastAsia="zh-CN"/>
        </w:rPr>
        <w:t>FR2 HST</w:t>
      </w:r>
      <w:r w:rsidR="00E37529">
        <w:rPr>
          <w:rFonts w:eastAsiaTheme="minorEastAsia"/>
          <w:lang w:eastAsia="zh-CN"/>
        </w:rPr>
        <w:t xml:space="preserve"> RRM </w:t>
      </w:r>
      <w:r w:rsidR="0080643E">
        <w:rPr>
          <w:rFonts w:eastAsiaTheme="minorEastAsia"/>
          <w:lang w:eastAsia="zh-CN"/>
        </w:rPr>
        <w:t xml:space="preserve">part 2 </w:t>
      </w:r>
      <w:r w:rsidR="00E37529">
        <w:rPr>
          <w:rFonts w:eastAsiaTheme="minorEastAsia"/>
          <w:lang w:eastAsia="zh-CN"/>
        </w:rPr>
        <w:t>in RAN4 #10</w:t>
      </w:r>
      <w:r w:rsidR="0080643E">
        <w:rPr>
          <w:rFonts w:eastAsiaTheme="minorEastAsia"/>
          <w:lang w:eastAsia="zh-CN"/>
        </w:rPr>
        <w:t>1</w:t>
      </w:r>
      <w:r w:rsidR="00E37529">
        <w:rPr>
          <w:rFonts w:eastAsiaTheme="minorEastAsia"/>
          <w:lang w:eastAsia="zh-CN"/>
        </w:rPr>
        <w:t xml:space="preserve"> meeting</w:t>
      </w:r>
    </w:p>
    <w:p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:rsid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</w:t>
      </w:r>
      <w:r w:rsidRPr="0080643E">
        <w:rPr>
          <w:rFonts w:eastAsiaTheme="minorEastAsia"/>
          <w:b/>
          <w:u w:val="single"/>
          <w:lang w:val="sv-SE" w:eastAsia="zh-CN"/>
        </w:rPr>
        <w:t xml:space="preserve">or one shot large uplink timing adjustment </w:t>
      </w:r>
    </w:p>
    <w:p w:rsidR="00B57547" w:rsidRPr="00B57547" w:rsidRDefault="00B57547" w:rsidP="0080643E">
      <w:pPr>
        <w:rPr>
          <w:rFonts w:eastAsiaTheme="minorEastAsia"/>
          <w:i/>
          <w:lang w:eastAsia="zh-CN"/>
        </w:rPr>
      </w:pPr>
      <w:r w:rsidRPr="00B57547">
        <w:rPr>
          <w:rFonts w:eastAsiaTheme="minorEastAsia"/>
          <w:i/>
          <w:lang w:eastAsia="zh-CN"/>
        </w:rPr>
        <w:t xml:space="preserve">Moderator note: </w:t>
      </w:r>
      <w:r w:rsidRPr="00B57547">
        <w:rPr>
          <w:rFonts w:eastAsiaTheme="minorEastAsia"/>
          <w:i/>
          <w:highlight w:val="green"/>
          <w:lang w:eastAsia="zh-CN"/>
        </w:rPr>
        <w:t>Highlight</w:t>
      </w:r>
      <w:r w:rsidRPr="00B57547">
        <w:rPr>
          <w:rFonts w:eastAsiaTheme="minorEastAsia"/>
          <w:i/>
          <w:lang w:eastAsia="zh-CN"/>
        </w:rPr>
        <w:t xml:space="preserve"> part is agreed during RAN4 GTW session 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rFonts w:eastAsiaTheme="minorEastAsia"/>
          <w:iCs/>
          <w:highlight w:val="green"/>
        </w:rPr>
        <w:t xml:space="preserve">It is up to network configuration to enable </w:t>
      </w:r>
      <w:r>
        <w:rPr>
          <w:highlight w:val="green"/>
        </w:rPr>
        <w:t>one shot large uplink timing adjustment</w:t>
      </w:r>
      <w:r>
        <w:rPr>
          <w:rFonts w:eastAsiaTheme="minorEastAsia"/>
          <w:iCs/>
          <w:highlight w:val="green"/>
        </w:rPr>
        <w:t xml:space="preserve"> mechanism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9A2ED3">
        <w:rPr>
          <w:rFonts w:eastAsiaTheme="minorEastAsia"/>
          <w:lang w:eastAsia="zh-CN"/>
        </w:rPr>
        <w:t xml:space="preserve">RAN4 will further study if additional flag, e.g., unidirectional flag on top of general FR2 HST scenario flag is needed to enable one shot large uplink timing adjustment </w:t>
      </w:r>
    </w:p>
    <w:p w:rsidR="00A71A6F" w:rsidRDefault="003B3E4C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will further study the network configuration means to disable one shot large uplink timing adjustment. </w:t>
      </w:r>
      <w:bookmarkStart w:id="0" w:name="_GoBack"/>
      <w:bookmarkEnd w:id="0"/>
    </w:p>
    <w:p w:rsidR="0080643E" w:rsidRPr="009A2ED3" w:rsidRDefault="003B3E4C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9A2ED3">
        <w:rPr>
          <w:rFonts w:eastAsiaTheme="minorEastAsia"/>
          <w:lang w:eastAsia="zh-CN"/>
        </w:rPr>
        <w:t>f</w:t>
      </w:r>
      <w:r w:rsidR="00A71A6F">
        <w:rPr>
          <w:rFonts w:eastAsiaTheme="minorEastAsia"/>
          <w:lang w:eastAsia="zh-CN"/>
        </w:rPr>
        <w:t xml:space="preserve"> </w:t>
      </w:r>
      <w:r w:rsidR="00A71A6F">
        <w:rPr>
          <w:rFonts w:eastAsiaTheme="minorEastAsia" w:hint="eastAsia"/>
          <w:lang w:eastAsia="zh-CN"/>
        </w:rPr>
        <w:t>o</w:t>
      </w:r>
      <w:r w:rsidR="00A71A6F">
        <w:rPr>
          <w:rFonts w:eastAsiaTheme="minorEastAsia"/>
          <w:lang w:eastAsia="zh-CN"/>
        </w:rPr>
        <w:t xml:space="preserve">ne shot large uplink timing adjustment is </w:t>
      </w:r>
      <w:r>
        <w:rPr>
          <w:rFonts w:eastAsiaTheme="minorEastAsia"/>
          <w:lang w:eastAsia="zh-CN"/>
        </w:rPr>
        <w:t>disabled</w:t>
      </w:r>
      <w:r w:rsidRPr="009A2ED3">
        <w:rPr>
          <w:rFonts w:eastAsiaTheme="minorEastAsia"/>
          <w:lang w:eastAsia="zh-CN"/>
        </w:rPr>
        <w:t>, existing uplink timing adjustment</w:t>
      </w:r>
      <w:r>
        <w:rPr>
          <w:rFonts w:eastAsiaTheme="minorEastAsia"/>
          <w:lang w:eastAsia="zh-CN"/>
        </w:rPr>
        <w:t>, i.e., RA based mechanism,</w:t>
      </w:r>
      <w:r w:rsidR="00A71A6F">
        <w:rPr>
          <w:rFonts w:eastAsiaTheme="minorEastAsia"/>
          <w:lang w:eastAsia="zh-CN"/>
        </w:rPr>
        <w:t xml:space="preserve"> and related</w:t>
      </w:r>
      <w:r w:rsidRPr="009A2ED3">
        <w:rPr>
          <w:rFonts w:eastAsiaTheme="minorEastAsia"/>
          <w:lang w:eastAsia="zh-CN"/>
        </w:rPr>
        <w:t xml:space="preserve"> existing RAN4 requirements will be applied </w:t>
      </w:r>
      <w:r>
        <w:rPr>
          <w:rFonts w:eastAsiaTheme="minorEastAsia"/>
          <w:lang w:eastAsia="zh-CN"/>
        </w:rPr>
        <w:t>when needed</w:t>
      </w:r>
      <w:r w:rsidR="0080643E" w:rsidRPr="009A2ED3">
        <w:rPr>
          <w:rFonts w:eastAsiaTheme="minorEastAsia"/>
          <w:lang w:eastAsia="zh-CN"/>
        </w:rPr>
        <w:t xml:space="preserve"> 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highlight w:val="green"/>
        </w:rPr>
      </w:pPr>
      <w:r>
        <w:rPr>
          <w:highlight w:val="green"/>
        </w:rPr>
        <w:t xml:space="preserve">Introduce a mechanism for one shot large uplink timing adjustment for FR2 HST scenarios with </w:t>
      </w:r>
      <w:r>
        <w:rPr>
          <w:rFonts w:eastAsiaTheme="minorEastAsia"/>
          <w:iCs/>
          <w:highlight w:val="green"/>
        </w:rPr>
        <w:t>UE allowed to adjust uplink timing beyond Tq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iCs/>
          <w:highlight w:val="green"/>
        </w:rPr>
        <w:t xml:space="preserve">FFS for conditions and additional network assistance for UE to apply </w:t>
      </w:r>
      <w:r>
        <w:rPr>
          <w:highlight w:val="green"/>
        </w:rPr>
        <w:t xml:space="preserve">one shot large uplink timing adjustment. </w:t>
      </w:r>
    </w:p>
    <w:p w:rsidR="0080643E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options can be considered for triggering condition and network assistance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1: No condition except DL timing difference: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will apply one shot large timing adjustment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Option 2: TCI switching without network assistance: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will apply one shot large timing adjustment on TCI switching occasion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3: TCI switching with network assistance of indication of inter-RRH and </w:t>
      </w:r>
      <w:r w:rsidRPr="009A2ED3">
        <w:rPr>
          <w:rFonts w:eastAsiaTheme="minorEastAsia" w:hint="eastAsia"/>
          <w:lang w:eastAsia="zh-CN"/>
        </w:rPr>
        <w:t>UE large DL timing change detection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will apply one shot large timing adjustment on TCI switching between RRH occasion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FFS for detailed network indication of inter-RRH. One example could be a flag in MAC-CE command came with TCI state switch command, or could be SSB index and order per RRH.</w:t>
      </w:r>
    </w:p>
    <w:p w:rsidR="0080643E" w:rsidRPr="009A2ED3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Option 4: TCI switching with network assistance of indication of inter-RRH but without UE large DL timing change detection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UE will apply one shot large timing adjustment on TCI switching between RRH occasions 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FFS for detailed network indication of inter-RRH. One example could be a flag in MAC-CE command came with TCI state switch command, or could be SSB index and order per RRH.</w:t>
      </w:r>
    </w:p>
    <w:p w:rsidR="0080643E" w:rsidRDefault="0080643E" w:rsidP="0080643E">
      <w:pPr>
        <w:pStyle w:val="a3"/>
        <w:spacing w:after="120"/>
        <w:ind w:left="3240" w:firstLine="400"/>
        <w:rPr>
          <w:rFonts w:eastAsiaTheme="minorEastAsia"/>
          <w:lang w:eastAsia="zh-CN"/>
        </w:rPr>
      </w:pP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Performance degradation and impact to signalling design shall be discussed for above procedures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discuss the accuracy performance and testing issues based on conclusion of above procedures   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/>
          <w:b/>
          <w:u w:val="single"/>
          <w:lang w:val="sv-SE" w:eastAsia="zh-CN"/>
        </w:rPr>
        <w:t xml:space="preserve">For RLM/BFD requirements 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The existing 1280ms duration for known condition is applied for FR2 HST scenario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RAN4 will further study the RLM/BFD requirements for DRX &lt;=80ms for FR2 HST scenarios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O</w:t>
      </w:r>
      <w:r w:rsidRPr="009A2ED3">
        <w:rPr>
          <w:rFonts w:eastAsiaTheme="minorEastAsia"/>
          <w:lang w:eastAsia="zh-CN"/>
        </w:rPr>
        <w:t>ption 1: following RX beam factor for set-1 and set-2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Option 2: The existing RLM/BFD requirements for DRX &lt;=80ms is applied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</w:t>
      </w:r>
      <w:r w:rsidRPr="0080643E">
        <w:rPr>
          <w:rFonts w:eastAsiaTheme="minorEastAsia"/>
          <w:b/>
          <w:u w:val="single"/>
          <w:lang w:val="sv-SE" w:eastAsia="zh-CN"/>
        </w:rPr>
        <w:t>or CBD requirements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No enhancement on CBD requirements for DRX &lt;=80ms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lastRenderedPageBreak/>
        <w:t>F</w:t>
      </w:r>
      <w:r w:rsidRPr="0080643E">
        <w:rPr>
          <w:rFonts w:eastAsiaTheme="minorEastAsia"/>
          <w:b/>
          <w:u w:val="single"/>
          <w:lang w:val="sv-SE" w:eastAsia="zh-CN"/>
        </w:rPr>
        <w:t>or PSS/SS and intra-freq measurement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Reuse the Rel-16 FR1 HST scaling factor M2 for FR2 HST with the same SMTC periodicity bound of 40ms unless technical issues identified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FFS if a different scaling factor is needed for scenario-B with two-side RRH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For</w:t>
      </w:r>
      <w:r w:rsidRPr="0080643E">
        <w:rPr>
          <w:rFonts w:eastAsiaTheme="minorEastAsia"/>
          <w:b/>
          <w:u w:val="single"/>
          <w:lang w:val="sv-SE" w:eastAsia="zh-CN"/>
        </w:rPr>
        <w:t xml:space="preserve"> L1-RSRP measurement 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Reuse the Rel-16 FR1 HST scaling factor K for FR2 HST L1-RSRP measurement requirement, with the same SMTC periodicity bound of 40ms unless technical issues identified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Separate sets of requirements for deployment Scenarios A and B</w:t>
      </w:r>
    </w:p>
    <w:p w:rsidR="003B3E4C" w:rsidRPr="003B3E4C" w:rsidRDefault="003B3E4C" w:rsidP="003B3E4C">
      <w:pPr>
        <w:pStyle w:val="a3"/>
        <w:numPr>
          <w:ilvl w:val="2"/>
          <w:numId w:val="7"/>
        </w:numPr>
        <w:spacing w:after="120"/>
        <w:ind w:firstLineChars="0"/>
        <w:rPr>
          <w:rFonts w:eastAsiaTheme="minorEastAsia"/>
          <w:lang w:eastAsia="zh-CN"/>
        </w:rPr>
      </w:pPr>
      <w:r w:rsidRPr="003B3E4C">
        <w:rPr>
          <w:rFonts w:eastAsiaTheme="minorEastAsia"/>
          <w:lang w:eastAsia="zh-CN"/>
        </w:rPr>
        <w:t xml:space="preserve">For scenario 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L1-RSRP_Measurement_Period_SSB</w:t>
            </w:r>
            <w:r>
              <w:rPr>
                <w:lang w:val="en-US"/>
              </w:rPr>
              <w:t xml:space="preserve"> (ms) 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A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rPr>
                <w:highlight w:val="yellow"/>
              </w:rPr>
              <w:t xml:space="preserve">DRX cycle </w:t>
            </w:r>
            <w:r>
              <w:rPr>
                <w:rFonts w:hint="eastAsia"/>
                <w:highlight w:val="yellow"/>
              </w:rPr>
              <w:t>≤</w:t>
            </w:r>
            <w:r>
              <w:rPr>
                <w:highlight w:val="yellow"/>
              </w:rPr>
              <w:t xml:space="preserve"> [80ms]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</w:t>
            </w:r>
            <w:r w:rsidRPr="003B3E4C">
              <w:rPr>
                <w:rFonts w:cs="v4.2.0"/>
                <w:highlight w:val="yellow"/>
                <w:lang w:val="fr-FR"/>
              </w:rPr>
              <w:t>[1.5]*</w:t>
            </w:r>
            <w:r>
              <w:rPr>
                <w:rFonts w:cs="v4.2.0"/>
                <w:lang w:val="fr-FR"/>
              </w:rPr>
              <w:t>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A</w:t>
            </w:r>
            <w:r>
              <w:rPr>
                <w:rFonts w:cs="v4.2.0"/>
                <w:lang w:val="fr-FR"/>
              </w:rPr>
              <w:t>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3B3E4C" w:rsidTr="00534C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N"/>
              <w:rPr>
                <w:rFonts w:cs="v4.2.0"/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SSB</w:t>
            </w:r>
            <w:r>
              <w:rPr>
                <w:lang w:val="en-US"/>
              </w:rPr>
              <w:t xml:space="preserve"> = ssb-periodicityServingCell is the periodicity of the SSB-Index configured for L1-RSRP measurement.</w:t>
            </w:r>
            <w:r>
              <w:rPr>
                <w:rFonts w:cs="v4.2.0"/>
                <w:lang w:val="en-US"/>
              </w:rPr>
              <w:t xml:space="preserve"> T</w:t>
            </w:r>
            <w:r>
              <w:rPr>
                <w:rFonts w:cs="v4.2.0"/>
                <w:vertAlign w:val="subscript"/>
                <w:lang w:val="en-US"/>
              </w:rPr>
              <w:t>DRX</w:t>
            </w:r>
            <w:r>
              <w:rPr>
                <w:lang w:val="en-US"/>
              </w:rPr>
              <w:t xml:space="preserve"> is the DRX cycle length. </w:t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Report</w:t>
            </w:r>
            <w:r>
              <w:rPr>
                <w:lang w:val="en-US"/>
              </w:rPr>
              <w:t xml:space="preserve"> is configured periodicity for reporting.</w:t>
            </w:r>
          </w:p>
        </w:tc>
      </w:tr>
    </w:tbl>
    <w:p w:rsidR="003B3E4C" w:rsidRPr="003B3E4C" w:rsidRDefault="003B3E4C" w:rsidP="003B3E4C">
      <w:pPr>
        <w:pStyle w:val="a3"/>
        <w:ind w:left="840" w:firstLineChars="0" w:firstLine="0"/>
        <w:rPr>
          <w:b/>
          <w:bCs/>
        </w:rPr>
      </w:pPr>
      <w:r w:rsidRPr="003B3E4C">
        <w:rPr>
          <w:highlight w:val="yellow"/>
        </w:rPr>
        <w:t>N</w:t>
      </w:r>
      <w:r w:rsidRPr="003B3E4C">
        <w:rPr>
          <w:highlight w:val="yellow"/>
          <w:vertAlign w:val="subscript"/>
        </w:rPr>
        <w:t>A</w:t>
      </w:r>
      <w:r w:rsidRPr="003B3E4C">
        <w:rPr>
          <w:highlight w:val="yellow"/>
        </w:rPr>
        <w:t xml:space="preserve"> = 2</w:t>
      </w:r>
    </w:p>
    <w:p w:rsidR="003B3E4C" w:rsidRPr="003B3E4C" w:rsidRDefault="003B3E4C" w:rsidP="003B3E4C">
      <w:pPr>
        <w:pStyle w:val="a3"/>
        <w:numPr>
          <w:ilvl w:val="2"/>
          <w:numId w:val="7"/>
        </w:numPr>
        <w:spacing w:after="120"/>
        <w:ind w:firstLineChars="0"/>
        <w:rPr>
          <w:rFonts w:eastAsiaTheme="minorEastAsia"/>
          <w:lang w:eastAsia="zh-CN"/>
        </w:rPr>
      </w:pPr>
      <w:r w:rsidRPr="003B3E4C">
        <w:rPr>
          <w:rFonts w:eastAsiaTheme="minorEastAsia" w:hint="eastAsia"/>
          <w:lang w:eastAsia="zh-CN"/>
        </w:rPr>
        <w:t>F</w:t>
      </w:r>
      <w:r w:rsidRPr="003B3E4C">
        <w:rPr>
          <w:rFonts w:eastAsiaTheme="minorEastAsia"/>
          <w:lang w:eastAsia="zh-CN"/>
        </w:rPr>
        <w:t>or scenario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L1-RSRP_Measurement_Period_SSB</w:t>
            </w:r>
            <w:r>
              <w:rPr>
                <w:lang w:val="en-US"/>
              </w:rPr>
              <w:t xml:space="preserve"> (ms) 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B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rPr>
                <w:highlight w:val="yellow"/>
              </w:rPr>
              <w:t xml:space="preserve">DRX cycle </w:t>
            </w:r>
            <w:r>
              <w:rPr>
                <w:rFonts w:hint="eastAsia"/>
                <w:highlight w:val="yellow"/>
              </w:rPr>
              <w:t>&lt;</w:t>
            </w:r>
            <w:r>
              <w:rPr>
                <w:highlight w:val="yellow"/>
              </w:rPr>
              <w:t xml:space="preserve"> [80ms]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</w:t>
            </w:r>
            <w:r w:rsidRPr="003B3E4C">
              <w:rPr>
                <w:rFonts w:cs="v4.2.0"/>
                <w:highlight w:val="yellow"/>
                <w:lang w:val="fr-FR"/>
              </w:rPr>
              <w:t>[1.5]</w:t>
            </w:r>
            <w:r>
              <w:rPr>
                <w:rFonts w:cs="v4.2.0"/>
                <w:lang w:val="fr-FR"/>
              </w:rPr>
              <w:t>*M*P*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B</w:t>
            </w:r>
            <w:r>
              <w:rPr>
                <w:rFonts w:cs="v4.2.0"/>
                <w:lang w:val="fr-FR"/>
              </w:rPr>
              <w:t>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3B3E4C" w:rsidTr="00534C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N"/>
              <w:rPr>
                <w:rFonts w:cs="v4.2.0"/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SSB</w:t>
            </w:r>
            <w:r>
              <w:rPr>
                <w:lang w:val="en-US"/>
              </w:rPr>
              <w:t xml:space="preserve"> = ssb-periodicityServingCell is the periodicity of the SSB-Index configured for L1-RSRP measurement.</w:t>
            </w:r>
            <w:r>
              <w:rPr>
                <w:rFonts w:cs="v4.2.0"/>
                <w:lang w:val="en-US"/>
              </w:rPr>
              <w:t xml:space="preserve"> T</w:t>
            </w:r>
            <w:r>
              <w:rPr>
                <w:rFonts w:cs="v4.2.0"/>
                <w:vertAlign w:val="subscript"/>
                <w:lang w:val="en-US"/>
              </w:rPr>
              <w:t>DRX</w:t>
            </w:r>
            <w:r>
              <w:rPr>
                <w:lang w:val="en-US"/>
              </w:rPr>
              <w:t xml:space="preserve"> is the DRX cycle length. </w:t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Report</w:t>
            </w:r>
            <w:r>
              <w:rPr>
                <w:lang w:val="en-US"/>
              </w:rPr>
              <w:t xml:space="preserve"> is configured periodicity for reporting.</w:t>
            </w:r>
          </w:p>
        </w:tc>
      </w:tr>
    </w:tbl>
    <w:p w:rsidR="003B3E4C" w:rsidRDefault="003B3E4C" w:rsidP="003B3E4C">
      <w:pPr>
        <w:pStyle w:val="a3"/>
        <w:ind w:left="780" w:firstLineChars="0" w:firstLine="60"/>
      </w:pPr>
      <w:r w:rsidRPr="003B3E4C">
        <w:rPr>
          <w:highlight w:val="yellow"/>
        </w:rPr>
        <w:t>N</w:t>
      </w:r>
      <w:r w:rsidRPr="003B3E4C">
        <w:rPr>
          <w:highlight w:val="yellow"/>
          <w:vertAlign w:val="subscript"/>
        </w:rPr>
        <w:t>B</w:t>
      </w:r>
      <w:r w:rsidRPr="003B3E4C">
        <w:rPr>
          <w:highlight w:val="yellow"/>
        </w:rPr>
        <w:t xml:space="preserve"> = 6</w:t>
      </w:r>
      <w:r>
        <w:t xml:space="preserve">  </w:t>
      </w:r>
    </w:p>
    <w:p w:rsidR="0080643E" w:rsidRPr="0080643E" w:rsidRDefault="0080643E" w:rsidP="003B3E4C">
      <w:pPr>
        <w:spacing w:after="120"/>
        <w:rPr>
          <w:rFonts w:eastAsiaTheme="minorEastAsia"/>
          <w:lang w:eastAsia="zh-CN"/>
        </w:rPr>
      </w:pPr>
    </w:p>
    <w:sectPr w:rsidR="0080643E" w:rsidRPr="00806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E15" w:rsidRDefault="00BD0E15" w:rsidP="00533B52">
      <w:pPr>
        <w:spacing w:after="0"/>
      </w:pPr>
      <w:r>
        <w:separator/>
      </w:r>
    </w:p>
  </w:endnote>
  <w:endnote w:type="continuationSeparator" w:id="0">
    <w:p w:rsidR="00BD0E15" w:rsidRDefault="00BD0E15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E15" w:rsidRDefault="00BD0E15" w:rsidP="00533B52">
      <w:pPr>
        <w:spacing w:after="0"/>
      </w:pPr>
      <w:r>
        <w:separator/>
      </w:r>
    </w:p>
  </w:footnote>
  <w:footnote w:type="continuationSeparator" w:id="0">
    <w:p w:rsidR="00BD0E15" w:rsidRDefault="00BD0E15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D83"/>
    <w:multiLevelType w:val="multilevel"/>
    <w:tmpl w:val="17B77D83"/>
    <w:lvl w:ilvl="0">
      <w:start w:val="4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944064"/>
    <w:multiLevelType w:val="multilevel"/>
    <w:tmpl w:val="6C94406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A050A"/>
    <w:rsid w:val="000F5D1D"/>
    <w:rsid w:val="001B69CF"/>
    <w:rsid w:val="003B3E4C"/>
    <w:rsid w:val="004555CC"/>
    <w:rsid w:val="004745F6"/>
    <w:rsid w:val="00533B52"/>
    <w:rsid w:val="0080643E"/>
    <w:rsid w:val="008B24C2"/>
    <w:rsid w:val="009F2884"/>
    <w:rsid w:val="00A71A6F"/>
    <w:rsid w:val="00AA4A63"/>
    <w:rsid w:val="00B41474"/>
    <w:rsid w:val="00B57547"/>
    <w:rsid w:val="00BD0E15"/>
    <w:rsid w:val="00D12E80"/>
    <w:rsid w:val="00E3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6B732"/>
  <w15:chartTrackingRefBased/>
  <w15:docId w15:val="{94C921DE-3855-47DE-8AE4-2C858AA6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80643E"/>
    <w:rPr>
      <w:b/>
    </w:rPr>
  </w:style>
  <w:style w:type="paragraph" w:customStyle="1" w:styleId="TAC">
    <w:name w:val="TAC"/>
    <w:basedOn w:val="a"/>
    <w:link w:val="TACChar"/>
    <w:qFormat/>
    <w:rsid w:val="0080643E"/>
    <w:pPr>
      <w:keepNext/>
      <w:keepLines/>
      <w:spacing w:after="0" w:line="259" w:lineRule="auto"/>
      <w:jc w:val="center"/>
    </w:pPr>
    <w:rPr>
      <w:rFonts w:ascii="Arial" w:hAnsi="Arial"/>
      <w:sz w:val="18"/>
      <w:lang w:val="zh-CN"/>
    </w:rPr>
  </w:style>
  <w:style w:type="paragraph" w:customStyle="1" w:styleId="TAN">
    <w:name w:val="TAN"/>
    <w:basedOn w:val="a"/>
    <w:link w:val="TANChar"/>
    <w:uiPriority w:val="99"/>
    <w:qFormat/>
    <w:rsid w:val="0080643E"/>
    <w:pPr>
      <w:keepNext/>
      <w:keepLines/>
      <w:spacing w:after="0" w:line="259" w:lineRule="auto"/>
      <w:ind w:left="851" w:hanging="851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80643E"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uiPriority w:val="99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styleId="aa">
    <w:name w:val="Balloon Text"/>
    <w:basedOn w:val="a"/>
    <w:link w:val="ab"/>
    <w:uiPriority w:val="99"/>
    <w:semiHidden/>
    <w:unhideWhenUsed/>
    <w:rsid w:val="003B3E4C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B3E4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2</cp:revision>
  <dcterms:created xsi:type="dcterms:W3CDTF">2021-11-12T14:12:00Z</dcterms:created>
  <dcterms:modified xsi:type="dcterms:W3CDTF">2021-11-12T14:12:00Z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